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仿宋_GB2312"/>
          <w:sz w:val="30"/>
          <w:szCs w:val="30"/>
          <w:lang w:val="en-US" w:eastAsia="zh-CN"/>
        </w:rPr>
      </w:pPr>
      <w:r>
        <w:rPr>
          <w:rFonts w:hint="eastAsia" w:ascii="黑体" w:hAnsi="黑体" w:eastAsia="黑体" w:cs="仿宋_GB2312"/>
          <w:sz w:val="30"/>
          <w:szCs w:val="30"/>
        </w:rPr>
        <w:t>附件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3</w:t>
      </w:r>
    </w:p>
    <w:p>
      <w:pPr>
        <w:spacing w:line="520" w:lineRule="exact"/>
        <w:rPr>
          <w:rFonts w:hint="eastAsia" w:ascii="黑体" w:hAnsi="黑体" w:eastAsia="黑体" w:cs="仿宋_GB2312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520" w:lineRule="exact"/>
        <w:ind w:firstLine="540"/>
        <w:jc w:val="center"/>
        <w:rPr>
          <w:rFonts w:ascii="方正小标宋_GBK" w:hAnsi="Times New Roman" w:eastAsia="方正小标宋_GBK"/>
          <w:sz w:val="36"/>
          <w:szCs w:val="36"/>
          <w:lang w:val="zh-CN"/>
        </w:rPr>
      </w:pPr>
      <w:r>
        <w:rPr>
          <w:rFonts w:hint="eastAsia" w:ascii="方正小标宋_GBK" w:hAnsi="Times New Roman" w:eastAsia="方正小标宋_GBK"/>
          <w:sz w:val="36"/>
          <w:szCs w:val="36"/>
          <w:lang w:val="zh-CN"/>
        </w:rPr>
        <w:t>四川省第五届“导航名师”大学生创新创业指导课程教学大赛规则</w:t>
      </w:r>
    </w:p>
    <w:p>
      <w:pPr>
        <w:widowControl/>
        <w:spacing w:line="520" w:lineRule="exact"/>
        <w:jc w:val="left"/>
        <w:rPr>
          <w:rFonts w:ascii="方正小标宋_GBK" w:hAnsi="仿宋_GB2312" w:eastAsia="方正小标宋_GBK" w:cs="仿宋_GB2312"/>
          <w:sz w:val="36"/>
          <w:szCs w:val="36"/>
        </w:rPr>
      </w:pPr>
    </w:p>
    <w:p>
      <w:pPr>
        <w:widowControl/>
        <w:spacing w:line="540" w:lineRule="exact"/>
        <w:ind w:firstLine="600" w:firstLineChars="200"/>
        <w:jc w:val="left"/>
        <w:rPr>
          <w:rFonts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一、参赛教案和课件（3</w:t>
      </w:r>
      <w:r>
        <w:rPr>
          <w:rFonts w:ascii="黑体" w:hAnsi="黑体" w:eastAsia="黑体" w:cs="Arial"/>
          <w:kern w:val="0"/>
          <w:sz w:val="30"/>
          <w:szCs w:val="30"/>
        </w:rPr>
        <w:t>0</w:t>
      </w:r>
      <w:r>
        <w:rPr>
          <w:rFonts w:hint="eastAsia" w:ascii="黑体" w:hAnsi="黑体" w:eastAsia="黑体" w:cs="Arial"/>
          <w:kern w:val="0"/>
          <w:sz w:val="30"/>
          <w:szCs w:val="30"/>
        </w:rPr>
        <w:t>分）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参赛教师根据《大学生职业发展与就业指导课程教学要求》及《普通本（专）科学校创业教育教学基本要求（试行）》，结合自身实际，自由选择创业相关内容，设计30分钟的参赛课程教案和课件（</w:t>
      </w:r>
      <w:r>
        <w:rPr>
          <w:rFonts w:ascii="仿宋_GB2312" w:hAnsi="仿宋_GB2312" w:eastAsia="仿宋_GB2312" w:cs="仿宋_GB2312"/>
          <w:sz w:val="30"/>
          <w:szCs w:val="30"/>
        </w:rPr>
        <w:t>PPT</w:t>
      </w:r>
      <w:r>
        <w:rPr>
          <w:rFonts w:hint="eastAsia" w:ascii="仿宋_GB2312" w:hAnsi="仿宋_GB2312" w:eastAsia="仿宋_GB2312" w:cs="仿宋_GB2312"/>
          <w:sz w:val="30"/>
          <w:szCs w:val="30"/>
        </w:rPr>
        <w:t>）。</w:t>
      </w:r>
    </w:p>
    <w:p>
      <w:pPr>
        <w:widowControl/>
        <w:spacing w:line="540" w:lineRule="exact"/>
        <w:ind w:firstLine="602" w:firstLineChars="200"/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（一）教案要求（2</w:t>
      </w:r>
      <w:r>
        <w:rPr>
          <w:rFonts w:ascii="仿宋_GB2312" w:hAnsi="仿宋_GB2312" w:eastAsia="仿宋_GB2312" w:cs="仿宋_GB2312"/>
          <w:b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分）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教学目的明确，教学思路清晰，教学内容充实；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教学过程组织合理，方法运用恰当有效；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文字表达准确规范、条理清楚、逻辑性强。既符合大纲要求，又紧密联系实际。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注重全面传授创业知识，引导学生正确理解创业，结合学校办学定位、专业特色和学生需要分类施教，突出创业实践丰富教学内容，增强教学的开放性、互动性和实效性。</w:t>
      </w:r>
    </w:p>
    <w:p>
      <w:pPr>
        <w:widowControl/>
        <w:spacing w:line="540" w:lineRule="exact"/>
        <w:ind w:firstLine="602" w:firstLineChars="200"/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（二）课件要求（</w:t>
      </w:r>
      <w:r>
        <w:rPr>
          <w:rFonts w:ascii="仿宋_GB2312" w:hAnsi="仿宋_GB2312" w:eastAsia="仿宋_GB2312" w:cs="仿宋_GB2312"/>
          <w:b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分）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字迹清楚，文字表达规范流畅；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课件整体画面简洁大方，与所讲内容关系密切，能吸引学生注意力。</w:t>
      </w:r>
    </w:p>
    <w:p>
      <w:pPr>
        <w:widowControl/>
        <w:spacing w:line="540" w:lineRule="exact"/>
        <w:ind w:firstLine="600" w:firstLineChars="200"/>
        <w:jc w:val="left"/>
        <w:rPr>
          <w:rFonts w:ascii="黑体" w:hAnsi="黑体" w:eastAsia="黑体" w:cs="Arial"/>
          <w:kern w:val="0"/>
          <w:sz w:val="30"/>
          <w:szCs w:val="30"/>
        </w:rPr>
      </w:pPr>
      <w:r>
        <w:rPr>
          <w:rFonts w:hint="eastAsia" w:ascii="黑体" w:hAnsi="黑体" w:eastAsia="黑体" w:cs="Arial"/>
          <w:kern w:val="0"/>
          <w:sz w:val="30"/>
          <w:szCs w:val="30"/>
        </w:rPr>
        <w:t>二、现场教学展示及回答评委提问（7</w:t>
      </w:r>
      <w:r>
        <w:rPr>
          <w:rFonts w:ascii="黑体" w:hAnsi="黑体" w:eastAsia="黑体" w:cs="Arial"/>
          <w:kern w:val="0"/>
          <w:sz w:val="30"/>
          <w:szCs w:val="30"/>
        </w:rPr>
        <w:t>0</w:t>
      </w:r>
      <w:r>
        <w:rPr>
          <w:rFonts w:hint="eastAsia" w:ascii="黑体" w:hAnsi="黑体" w:eastAsia="黑体" w:cs="Arial"/>
          <w:kern w:val="0"/>
          <w:sz w:val="30"/>
          <w:szCs w:val="30"/>
        </w:rPr>
        <w:t>分）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按照30人左右的教学班形式进行现场授课（30分钟），展示和分析创业指导案例（5分钟）并回答评委提问（</w:t>
      </w:r>
      <w:r>
        <w:rPr>
          <w:rFonts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分钟）。</w:t>
      </w:r>
    </w:p>
    <w:p>
      <w:pPr>
        <w:widowControl/>
        <w:spacing w:line="540" w:lineRule="exact"/>
        <w:ind w:firstLine="753" w:firstLineChars="250"/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（一）现场授课要求（4</w:t>
      </w:r>
      <w:r>
        <w:rPr>
          <w:rFonts w:ascii="仿宋_GB2312" w:hAnsi="仿宋_GB2312" w:eastAsia="仿宋_GB2312" w:cs="仿宋_GB2312"/>
          <w:b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分）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教学内容。紧扣大纲要求，符合学生实际，注重激发学生创业意识，提高学生社会责任感、创新精神和创业能力；体现知识积累，突出实践导向，注重探索创新；内容充实，重点突出，条理清晰，循序渐进。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教学组织。遵循教育教学规律，结合理论讲授与案例分析、小组讨论与角色体验、经验传授与创业实践，安排合理教学过程，方法运用灵活、恰当。能恰当运用多媒体教学手段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和方法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充分调动学生的积极性和参与性，</w:t>
      </w:r>
      <w:r>
        <w:rPr>
          <w:rFonts w:hint="eastAsia" w:ascii="仿宋_GB2312" w:hAnsi="仿宋_GB2312" w:eastAsia="仿宋_GB2312" w:cs="仿宋_GB2312"/>
          <w:sz w:val="30"/>
          <w:szCs w:val="30"/>
        </w:rPr>
        <w:t>有效提高教学质量。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教师素养。语言清晰、准确生动，语音标准，语速适中；教态大方，举止得体；着装整洁，精神饱满，亲和力强，体现个人特色。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多媒体及板书。多媒体技术应用得当，板书设计合理清晰，字体图表工整、美观规范。</w:t>
      </w:r>
    </w:p>
    <w:p>
      <w:pPr>
        <w:widowControl/>
        <w:spacing w:line="540" w:lineRule="exact"/>
        <w:ind w:firstLine="753" w:firstLineChars="250"/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（二）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eastAsia="zh-CN"/>
        </w:rPr>
        <w:t>指导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案例展示及分析要求（</w:t>
      </w:r>
      <w:r>
        <w:rPr>
          <w:rFonts w:ascii="仿宋_GB2312" w:hAnsi="仿宋_GB2312" w:eastAsia="仿宋_GB2312" w:cs="仿宋_GB2312"/>
          <w:b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分）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案例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必须是参赛教师本人实际指导过的真实案例，且具</w:t>
      </w:r>
      <w:r>
        <w:rPr>
          <w:rFonts w:hint="eastAsia" w:ascii="仿宋_GB2312" w:hAnsi="仿宋_GB2312" w:eastAsia="仿宋_GB2312" w:cs="仿宋_GB2312"/>
          <w:sz w:val="30"/>
          <w:szCs w:val="30"/>
        </w:rPr>
        <w:t>有一定代表性，真实反映学生创业过程中的实际问题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及教师的指导过程和结果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widowControl/>
        <w:spacing w:line="54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能结合自身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创业指导实践</w:t>
      </w:r>
      <w:r>
        <w:rPr>
          <w:rFonts w:hint="eastAsia" w:ascii="仿宋_GB2312" w:hAnsi="仿宋_GB2312" w:eastAsia="仿宋_GB2312" w:cs="仿宋_GB2312"/>
          <w:sz w:val="30"/>
          <w:szCs w:val="30"/>
        </w:rPr>
        <w:t>，总结提炼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出</w:t>
      </w:r>
      <w:r>
        <w:rPr>
          <w:rFonts w:hint="eastAsia" w:ascii="仿宋_GB2312" w:hAnsi="仿宋_GB2312" w:eastAsia="仿宋_GB2312" w:cs="仿宋_GB2312"/>
          <w:sz w:val="30"/>
          <w:szCs w:val="30"/>
        </w:rPr>
        <w:t>符合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大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学生创业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实际的一般规律、</w:t>
      </w:r>
      <w:r>
        <w:rPr>
          <w:rFonts w:hint="eastAsia" w:ascii="仿宋_GB2312" w:hAnsi="仿宋_GB2312" w:eastAsia="仿宋_GB2312" w:cs="仿宋_GB2312"/>
          <w:sz w:val="30"/>
          <w:szCs w:val="30"/>
        </w:rPr>
        <w:t>特点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及对高校创新创业教育和指导服务工作的建设性意见</w:t>
      </w:r>
      <w:r>
        <w:rPr>
          <w:rFonts w:hint="eastAsia" w:ascii="仿宋_GB2312" w:hAnsi="仿宋_GB2312" w:eastAsia="仿宋_GB2312" w:cs="仿宋_GB2312"/>
          <w:sz w:val="30"/>
          <w:szCs w:val="30"/>
        </w:rPr>
        <w:t>；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案例</w:t>
      </w:r>
      <w:r>
        <w:rPr>
          <w:rFonts w:hint="eastAsia" w:ascii="仿宋_GB2312" w:hAnsi="仿宋_GB2312" w:eastAsia="仿宋_GB2312" w:cs="仿宋_GB2312"/>
          <w:sz w:val="30"/>
          <w:szCs w:val="30"/>
        </w:rPr>
        <w:t>展示条理清晰，思路完整，逻辑性强；分析全面透彻，依据充分，结论明确；对其中重点难点问题能提出较好的指导意见。</w:t>
      </w:r>
    </w:p>
    <w:p>
      <w:pPr>
        <w:widowControl/>
        <w:spacing w:line="540" w:lineRule="exact"/>
        <w:ind w:firstLine="602" w:firstLineChars="200"/>
        <w:jc w:val="left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（三）回答评委提问要求（</w:t>
      </w:r>
      <w:r>
        <w:rPr>
          <w:rFonts w:ascii="仿宋_GB2312" w:hAnsi="仿宋_GB2312" w:eastAsia="仿宋_GB2312" w:cs="仿宋_GB2312"/>
          <w:b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分）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正确理解评委所提问题，及时准确应答，切合题意，条理清晰；</w:t>
      </w:r>
    </w:p>
    <w:p>
      <w:pPr>
        <w:widowControl/>
        <w:spacing w:line="5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结论正确、明确，符合教育教学规律，说服有力；</w:t>
      </w:r>
    </w:p>
    <w:p>
      <w:pPr>
        <w:widowControl/>
        <w:spacing w:line="540" w:lineRule="exact"/>
        <w:ind w:firstLine="600" w:firstLineChars="200"/>
        <w:jc w:val="left"/>
        <w:rPr>
          <w:sz w:val="28"/>
          <w:szCs w:val="28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回答语言流畅，态度自然大方，现场应变能力强，综合表现佳。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C78F1"/>
    <w:rsid w:val="060707C8"/>
    <w:rsid w:val="302C78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2017-03-02T08:07:00Z</dcterms:created>
  <dc:creator>Lenovo</dc:creator>
  <cp:lastModifiedBy>apple</cp:lastModifiedBy>
  <dcterms:modified xsi:type="dcterms:W3CDTF">2017-03-16T02:25:19Z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